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F091" w14:textId="77777777"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14:paraId="7789AD5C" w14:textId="77777777"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14:paraId="77CC9595" w14:textId="77777777"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7E937C5F" w14:textId="77777777"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14:paraId="7B174377" w14:textId="703C3096"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</w:t>
      </w:r>
      <w:r w:rsidR="00CB67D4">
        <w:rPr>
          <w:rFonts w:ascii="Arial Narrow" w:hAnsi="Arial Narrow"/>
        </w:rPr>
        <w:t xml:space="preserve">educativo ed ATA per </w:t>
      </w:r>
      <w:proofErr w:type="spellStart"/>
      <w:r w:rsidR="00CB67D4">
        <w:rPr>
          <w:rFonts w:ascii="Arial Narrow" w:hAnsi="Arial Narrow"/>
        </w:rPr>
        <w:t>l’a.s.</w:t>
      </w:r>
      <w:proofErr w:type="spellEnd"/>
      <w:r w:rsidR="00CB67D4">
        <w:rPr>
          <w:rFonts w:ascii="Arial Narrow" w:hAnsi="Arial Narrow"/>
        </w:rPr>
        <w:t xml:space="preserve"> </w:t>
      </w:r>
      <w:r w:rsidR="00D95E02">
        <w:rPr>
          <w:rFonts w:ascii="Arial Narrow" w:hAnsi="Arial Narrow"/>
        </w:rPr>
        <w:t>202</w:t>
      </w:r>
      <w:r w:rsidR="00FE095D">
        <w:rPr>
          <w:rFonts w:ascii="Arial Narrow" w:hAnsi="Arial Narrow"/>
        </w:rPr>
        <w:t>5</w:t>
      </w:r>
      <w:r w:rsidR="00D95E02">
        <w:rPr>
          <w:rFonts w:ascii="Arial Narrow" w:hAnsi="Arial Narrow"/>
        </w:rPr>
        <w:t>/202</w:t>
      </w:r>
      <w:r w:rsidR="00FE095D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(esclusione dalla graduatoria di istituto per i perdenti posto)</w:t>
      </w:r>
    </w:p>
    <w:p w14:paraId="46842F48" w14:textId="77777777"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14:paraId="5816AB28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14:paraId="78B0FABD" w14:textId="77777777"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14:paraId="3890235D" w14:textId="77777777"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14:paraId="0CA9869F" w14:textId="77777777"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 comprende il personale che si trova in una delle seguenti condizioni:</w:t>
      </w:r>
    </w:p>
    <w:p w14:paraId="5E9E4173" w14:textId="77777777"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14:paraId="7841C1C0" w14:textId="77777777"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14:paraId="0DB2CEF3" w14:textId="77777777"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1FB9FED8" w14:textId="77777777"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14:paraId="3D7271A5" w14:textId="77777777"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14:paraId="6A7EA43A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14:paraId="176F2462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1DD378E1" w14:textId="77777777"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14:paraId="54D108D5" w14:textId="77777777"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724CBCF3" w14:textId="77777777"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DISABILITA’ ; ASSISTENZA DA PARTE DEL FIGLIO REFERENTE UNICO AL GENITORE CON DISABILITA’; ASSISTENZA DA PARTE DI CHI ESERCITA LA TUTELA LEGALE</w:t>
      </w:r>
    </w:p>
    <w:p w14:paraId="04F9B3DC" w14:textId="77777777"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14:paraId="7A75C2E1" w14:textId="77777777"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14:paraId="12C22847" w14:textId="77777777"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3D8FED0E" w14:textId="77777777"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558613F1" w14:textId="77777777"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14:paraId="13B7E6EF" w14:textId="77777777"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11232543" w14:textId="77777777"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 w:rsidSect="00796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08986">
    <w:abstractNumId w:val="0"/>
  </w:num>
  <w:num w:numId="2" w16cid:durableId="1402099004">
    <w:abstractNumId w:val="2"/>
  </w:num>
  <w:num w:numId="3" w16cid:durableId="6818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2C3"/>
    <w:rsid w:val="00097CD3"/>
    <w:rsid w:val="000A5931"/>
    <w:rsid w:val="00185780"/>
    <w:rsid w:val="001A2350"/>
    <w:rsid w:val="00445D01"/>
    <w:rsid w:val="00446DD8"/>
    <w:rsid w:val="004D31BB"/>
    <w:rsid w:val="00514126"/>
    <w:rsid w:val="006249F8"/>
    <w:rsid w:val="007961D9"/>
    <w:rsid w:val="007C1487"/>
    <w:rsid w:val="00913CAD"/>
    <w:rsid w:val="00BB62B3"/>
    <w:rsid w:val="00CB67D4"/>
    <w:rsid w:val="00D4218E"/>
    <w:rsid w:val="00D871C3"/>
    <w:rsid w:val="00D95E02"/>
    <w:rsid w:val="00E75442"/>
    <w:rsid w:val="00EE2126"/>
    <w:rsid w:val="00EE42C3"/>
    <w:rsid w:val="00F9203C"/>
    <w:rsid w:val="00F93E27"/>
    <w:rsid w:val="00FE095D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0268"/>
  <w15:docId w15:val="{BC0DCB4F-F0A4-451C-9D58-B33D9BC0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FRANCESCA LAZAZZERA</cp:lastModifiedBy>
  <cp:revision>8</cp:revision>
  <cp:lastPrinted>2017-02-13T21:36:00Z</cp:lastPrinted>
  <dcterms:created xsi:type="dcterms:W3CDTF">2018-01-26T09:38:00Z</dcterms:created>
  <dcterms:modified xsi:type="dcterms:W3CDTF">2025-03-05T13:19:00Z</dcterms:modified>
</cp:coreProperties>
</file>